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8" w:rsidRDefault="00EE2DC6" w:rsidP="00EE2DC6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firstLine="667"/>
        <w:jc w:val="center"/>
        <w:rPr>
          <w:rFonts w:ascii="PT Astra Serif" w:eastAsia="Times New Roman" w:hAnsi="PT Astra Serif" w:cs="Times New Roman"/>
          <w:b/>
          <w:spacing w:val="-7"/>
          <w:sz w:val="26"/>
          <w:szCs w:val="26"/>
          <w:lang w:eastAsia="ru-RU"/>
        </w:rPr>
      </w:pPr>
      <w:r w:rsidRPr="00EE2DC6">
        <w:rPr>
          <w:rFonts w:ascii="PT Astra Serif" w:eastAsia="Times New Roman" w:hAnsi="PT Astra Serif" w:cs="Times New Roman"/>
          <w:b/>
          <w:spacing w:val="-7"/>
          <w:sz w:val="26"/>
          <w:szCs w:val="26"/>
          <w:lang w:eastAsia="ru-RU"/>
        </w:rPr>
        <w:t>Разъяснение</w:t>
      </w:r>
      <w:r w:rsidR="00491C3F" w:rsidRPr="00EE2DC6">
        <w:rPr>
          <w:rFonts w:ascii="PT Astra Serif" w:eastAsia="Times New Roman" w:hAnsi="PT Astra Serif" w:cs="Times New Roman"/>
          <w:b/>
          <w:spacing w:val="-7"/>
          <w:sz w:val="26"/>
          <w:szCs w:val="26"/>
          <w:lang w:eastAsia="ru-RU"/>
        </w:rPr>
        <w:t xml:space="preserve"> </w:t>
      </w:r>
      <w:r w:rsidRPr="00EE2DC6">
        <w:rPr>
          <w:rFonts w:ascii="PT Astra Serif" w:eastAsia="Times New Roman" w:hAnsi="PT Astra Serif" w:cs="Times New Roman"/>
          <w:b/>
          <w:spacing w:val="-7"/>
          <w:sz w:val="26"/>
          <w:szCs w:val="26"/>
          <w:lang w:eastAsia="ru-RU"/>
        </w:rPr>
        <w:t xml:space="preserve">Фонда пенсионного и социального страхования </w:t>
      </w:r>
    </w:p>
    <w:p w:rsidR="00591724" w:rsidRDefault="00EE2DC6" w:rsidP="00EE2DC6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firstLine="667"/>
        <w:jc w:val="center"/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</w:pPr>
      <w:r w:rsidRPr="00EE2DC6">
        <w:rPr>
          <w:rFonts w:ascii="PT Astra Serif" w:eastAsia="Times New Roman" w:hAnsi="PT Astra Serif" w:cs="Times New Roman"/>
          <w:b/>
          <w:spacing w:val="-7"/>
          <w:sz w:val="26"/>
          <w:szCs w:val="26"/>
          <w:lang w:eastAsia="ru-RU"/>
        </w:rPr>
        <w:t xml:space="preserve">Российской Федерации по Ханты-Мансийскому автономному округу - Югре </w:t>
      </w:r>
      <w:r w:rsidR="00FA0985" w:rsidRPr="00FA0985">
        <w:rPr>
          <w:rFonts w:ascii="PT Astra Serif" w:eastAsia="Times New Roman" w:hAnsi="PT Astra Serif" w:cs="Times New Roman"/>
          <w:b/>
          <w:spacing w:val="-4"/>
          <w:sz w:val="26"/>
          <w:szCs w:val="26"/>
          <w:lang w:eastAsia="ru-RU"/>
        </w:rPr>
        <w:t xml:space="preserve">об исчислении стажа, дающего право на досрочное пенсионное </w:t>
      </w:r>
      <w:r w:rsidR="00FA0985" w:rsidRPr="00FA0985"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  <w:t xml:space="preserve">обеспечение </w:t>
      </w:r>
    </w:p>
    <w:p w:rsidR="00FA0985" w:rsidRPr="00EE2DC6" w:rsidRDefault="00FA0985" w:rsidP="00EE2DC6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firstLine="667"/>
        <w:jc w:val="center"/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</w:pPr>
      <w:r w:rsidRPr="00FA0985"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  <w:t xml:space="preserve">в условиях неполной </w:t>
      </w:r>
      <w:r w:rsidR="00491C3F" w:rsidRPr="00EE2DC6"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  <w:t xml:space="preserve">занятости </w:t>
      </w:r>
    </w:p>
    <w:p w:rsidR="00B13FE2" w:rsidRPr="00FA0985" w:rsidRDefault="00B13FE2" w:rsidP="00463164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350" w:firstLine="6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5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Основания возникновения и порядок реализации прав граждан на страховые </w:t>
      </w:r>
      <w:r w:rsidRPr="00FA0985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 xml:space="preserve">пенсии, в том числе досрочно, назначаемые с 1 января 2015 года, установлены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Федеральн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ым законом от 28 декабря 2013 года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№ 400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-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ФЗ «О страховых пенсиях»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(далее </w:t>
      </w:r>
      <w:r w:rsidR="004A0494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- 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Федеральный закон № 400-ФЗ)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(до 1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января 2015 года - в соответствии с Федеральным законом от 17 декабря 2001 г. №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173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-</w:t>
      </w:r>
      <w:r w:rsidR="00B13FE2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ФЗ «О трудовых пенсиях в Российской Федерации</w:t>
      </w:r>
      <w:proofErr w:type="gramEnd"/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») и нормативными правовыми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актами, принятыми в целях его исполнения.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9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 xml:space="preserve">При определении стажа работы, дающей право на досрочное пенсионное </w:t>
      </w:r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обеспечение </w:t>
      </w:r>
      <w:r w:rsidR="00B13FE2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>в</w:t>
      </w:r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 соответствии со статьей 32 (пункты 2,6 и 7 части 1) Федерального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закона № 400-ФЗ применяется Постановление </w:t>
      </w:r>
      <w:r w:rsidR="000264B1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Правительства Российской Федерации от 10.09.2021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№ 1532</w:t>
      </w:r>
      <w:r w:rsidR="00722797">
        <w:rPr>
          <w:rFonts w:ascii="PT Astra Serif" w:eastAsia="Times New Roman" w:hAnsi="PT Astra Serif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="00722797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«Об утверждении Правил исчисления периодов работы, дающей право на досрочное назначение страховой пенсии по старости в соответствии с пунктами 2, 6 и 7 части 1 статьи 32 Федерального</w:t>
      </w:r>
      <w:proofErr w:type="gramEnd"/>
      <w:r w:rsidR="00722797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 закона «О</w:t>
      </w:r>
      <w:r w:rsidR="00AA279F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 </w:t>
      </w:r>
      <w:r w:rsidR="00722797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страховых пенсиях»</w:t>
      </w:r>
      <w:r w:rsidR="00764BF3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»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 </w:t>
      </w:r>
      <w:r w:rsidR="00722797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(далее - Постановление № 1532). </w:t>
      </w:r>
      <w:proofErr w:type="gramStart"/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Согласно пункту 2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Постановления № 1532 исчисление периодов работы, дающей право на досрочное </w:t>
      </w:r>
      <w:r w:rsidRPr="00FA0985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>пенсионное обеспечение в соответствии со статьей 30 и статьей 32 (пункты 2,</w:t>
      </w:r>
      <w:r w:rsidR="00E8344B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 xml:space="preserve">6 и 7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части 1) Федерального закона № 400-ФЗ соответственно осуществляется с учетом </w:t>
      </w:r>
      <w:r w:rsidR="00EB3993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>постановления Правительства Российской Федерации от 11.07.2002 № 516 «Об утверждении Правил исчисления периодов работы, дающей право на досрочное назначение трудовой пенсии по старости в соответствии</w:t>
      </w:r>
      <w:proofErr w:type="gramEnd"/>
      <w:r w:rsidR="00EB3993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со статьями 27 и 28 Федерального закона «О трудовых пенсиях</w:t>
      </w:r>
      <w:r w:rsidR="00FA0D4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в Российской федерации» (далее </w:t>
      </w:r>
      <w:r w:rsidR="00541186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>-</w:t>
      </w:r>
      <w:r w:rsidR="00FA0D4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Правила № 516)</w:t>
      </w:r>
      <w:r w:rsidR="000264B1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24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В соответствии с пунктами 4 и 5 Правил № 516 в стаж, дающий право на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досрочное назначение пенсии, засчитываются периоды работы, выполняемой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постоянно в течение полного рабочего дня в календарном порядке, если иное не предусмотрено указанными Правилами и иными нормативными правовыми актами,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условии уплаты за эти периоды страховых взносов в Социальный фонд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>Российской Федерации.</w:t>
      </w:r>
      <w:proofErr w:type="gramEnd"/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При этом в указанный стаж включаются периоды получения</w:t>
      </w:r>
      <w:r w:rsidR="00FA0D4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>пособия по государственному социальному страхованию в период временной</w:t>
      </w:r>
      <w:r w:rsidR="00FA0D4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нетрудоспособности, периоды ежегодных основного и дополнительных</w:t>
      </w:r>
      <w:r w:rsidR="00FA0D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8"/>
          <w:sz w:val="26"/>
          <w:szCs w:val="26"/>
          <w:lang w:eastAsia="ru-RU"/>
        </w:rPr>
        <w:t>оплачиваемых отпусков.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Продолжительность полного рабочего дня (смены) определяется, исходя из 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нормальной или сокращенной продолжительности рабочего времени в соответствии с Трудовым кодексом Российской Федерации</w:t>
      </w:r>
      <w:r w:rsidR="00EC33C3">
        <w:rPr>
          <w:rFonts w:ascii="PT Astra Serif" w:eastAsia="Times New Roman" w:hAnsi="PT Astra Serif" w:cs="Times New Roman"/>
          <w:spacing w:val="-7"/>
          <w:sz w:val="26"/>
          <w:szCs w:val="26"/>
          <w:vertAlign w:val="superscript"/>
          <w:lang w:eastAsia="ru-RU"/>
        </w:rPr>
        <w:t xml:space="preserve"> </w:t>
      </w:r>
      <w:r w:rsidR="00EC33C3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>(далее - ТК РФ)</w:t>
      </w: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. При этом действие ТК РФ и иных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нормативных правовых актов Российской Федерации, содержащие нормы трудового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права, распространяются на трудовые отношения и иные непосредственно связанные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с ними отношения, возникающие на всей территории Российской Федерации, если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трудовым законодательством не </w:t>
      </w:r>
      <w:proofErr w:type="gramStart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предусмотрено</w:t>
      </w:r>
      <w:proofErr w:type="gramEnd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иное.</w:t>
      </w:r>
      <w:proofErr w:type="gramEnd"/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4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Согласно статьям 15 и 16 ТК РФ трудовые отношения - отношения, основанные на соглашении между работником и работодателем о личном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lastRenderedPageBreak/>
        <w:t xml:space="preserve">выполнении работником за плату трудовой функции (работы по определенной специальности, квалификации или должности), подчинении работника правилам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внутреннего трудового распорядка при обеспечении работодателем условия труда,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предусмотренных трудовым законодательством, коллективным договором, </w:t>
      </w:r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>соглашениями, трудовым договором.</w:t>
      </w:r>
      <w:proofErr w:type="gramEnd"/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 Трудовые отношения возникают между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работником и работодателем на основании трудового договора заключаемого ими в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соответствии с ТК РФ.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24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>Под полным рабочим днем в целях досрочного пенсионного обеспечения</w:t>
      </w:r>
      <w:r w:rsidR="00F8699E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>,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 в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соответствии с пунктом 5 разъяснения Минтруда России от 22.05.1996 № 5</w:t>
      </w:r>
      <w:r w:rsidR="00F8699E">
        <w:rPr>
          <w:rFonts w:ascii="PT Astra Serif" w:eastAsia="Times New Roman" w:hAnsi="PT Astra Serif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="00F8699E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«О</w:t>
      </w:r>
      <w:r w:rsidR="00482DFF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 </w:t>
      </w:r>
      <w:r w:rsidR="00F8699E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>порядке применения Списка производств, работ, профессий, должностей и показателей, дающих право на пенсию по старости в связи с особыми условиями труда и на пенсию за выслугу лет»,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понимается выполнение работ в условиях труда, предусмотренных соответствующими Списками, не менее 80</w:t>
      </w:r>
      <w:proofErr w:type="gramEnd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% рабочего времени. По аналогии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>решается вопрос выполнения работы в условиях понятия «северного» стажа.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3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A0985">
        <w:rPr>
          <w:rFonts w:ascii="PT Astra Serif" w:eastAsia="Times New Roman" w:hAnsi="PT Astra Serif" w:cs="Times New Roman"/>
          <w:spacing w:val="-7"/>
          <w:sz w:val="26"/>
          <w:szCs w:val="26"/>
          <w:lang w:eastAsia="ru-RU"/>
        </w:rPr>
        <w:t xml:space="preserve">Продолжительность рабочего времени определяется исходя из нормальной или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>сокращенной продолжительности рабочего времени (статьи 91 и 92 ТК РФ).</w:t>
      </w:r>
    </w:p>
    <w:p w:rsidR="00FA0985" w:rsidRPr="00FA0985" w:rsidRDefault="00FA0985" w:rsidP="00420BF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38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В соответствии со статьей 91 ТК РФ порядок исчисления нормы рабочего </w:t>
      </w: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времени на определенные календарные периоды (месяц, квартал, год) в зависимости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от установленной продолжительности рабочего времени в неделю определяется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федеральным органом исполнительной власти, осуществляющим функции по </w:t>
      </w:r>
      <w:r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выработке государственной политики и нормативно-правовому регулированию в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сфере труда.</w:t>
      </w:r>
      <w:proofErr w:type="gramEnd"/>
    </w:p>
    <w:p w:rsidR="00FA0985" w:rsidRPr="00FA0985" w:rsidRDefault="00FA0985" w:rsidP="00F63D9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34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Согласно действующему Порядку исчисления нормы рабочего времени на определенные календарные периоды времени (месяц, квартал, год) в зависимости от </w:t>
      </w:r>
      <w:r w:rsidRPr="00FA0985">
        <w:rPr>
          <w:rFonts w:ascii="PT Astra Serif" w:eastAsia="Times New Roman" w:hAnsi="PT Astra Serif" w:cs="Times New Roman"/>
          <w:spacing w:val="-4"/>
          <w:sz w:val="26"/>
          <w:szCs w:val="26"/>
          <w:lang w:eastAsia="ru-RU"/>
        </w:rPr>
        <w:t xml:space="preserve">установленной продолжительности рабочего времени в неделю, утвержденному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приказом </w:t>
      </w:r>
      <w:proofErr w:type="spellStart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Минздравсоцразвития</w:t>
      </w:r>
      <w:proofErr w:type="spellEnd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России от 13.08.2009 № 588н, норма рабочего </w:t>
      </w:r>
      <w:r w:rsidRPr="00FA0985">
        <w:rPr>
          <w:rFonts w:ascii="PT Astra Serif" w:eastAsia="Times New Roman" w:hAnsi="PT Astra Serif" w:cs="Times New Roman"/>
          <w:spacing w:val="-6"/>
          <w:sz w:val="26"/>
          <w:szCs w:val="26"/>
          <w:lang w:eastAsia="ru-RU"/>
        </w:rPr>
        <w:t xml:space="preserve">времени на определенные календарные периоды времени исчисляется по расчетному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графику пятидневной рабочей недели с двумя выходными днями в субботу и </w:t>
      </w:r>
      <w:r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>воскресенье исходя из продолжительности ежедневной работы (смены</w:t>
      </w:r>
      <w:proofErr w:type="gramEnd"/>
      <w:r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>): при 40-часовой рабочей неделе - 8 часов; при продолжительности рабочей недели менее 40</w:t>
      </w:r>
      <w:r w:rsidR="00F63D9A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 </w:t>
      </w:r>
      <w:r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часов - </w:t>
      </w:r>
      <w:proofErr w:type="gramStart"/>
      <w:r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количество часов, получаемое в результате деления установленной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продолжительности рабочей недели на пять</w:t>
      </w:r>
      <w:proofErr w:type="gramEnd"/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дней.</w:t>
      </w:r>
    </w:p>
    <w:p w:rsidR="00FA0985" w:rsidRPr="00FA0985" w:rsidRDefault="006838CB" w:rsidP="00420BFE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>Дополнительно</w:t>
      </w:r>
      <w:bookmarkStart w:id="0" w:name="_GoBack"/>
      <w:bookmarkEnd w:id="0"/>
      <w:r w:rsidR="00FA0985"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 сообщаем, что при исчислении стажа, дающего право на </w:t>
      </w:r>
      <w:r w:rsidR="00FA0985"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досрочное назначение страховой пенсии по старости, в случае, когда работа </w:t>
      </w:r>
      <w:r w:rsidR="00FA0985" w:rsidRPr="00FA0985">
        <w:rPr>
          <w:rFonts w:ascii="PT Astra Serif" w:eastAsia="Times New Roman" w:hAnsi="PT Astra Serif" w:cs="Times New Roman"/>
          <w:spacing w:val="-3"/>
          <w:sz w:val="26"/>
          <w:szCs w:val="26"/>
          <w:lang w:eastAsia="ru-RU"/>
        </w:rPr>
        <w:t xml:space="preserve">застрахованного лица протекала по трудовому договору (контракту) в разных </w:t>
      </w:r>
      <w:r w:rsidR="00FA0985"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>организациях, находящихся в районе Крайнего Севера или приравненных к ним местностях, и выполнялась в объеме неполной ставки в каждой из них, занятость в течение полного рабочего дня следует подтверждать с учетом работы</w:t>
      </w:r>
      <w:proofErr w:type="gramEnd"/>
      <w:r w:rsidR="00FA0985"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 в каждой </w:t>
      </w:r>
      <w:r w:rsidR="00FA0985"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организации.</w:t>
      </w:r>
    </w:p>
    <w:p w:rsidR="00D8070D" w:rsidRPr="006F449A" w:rsidRDefault="00FA0985" w:rsidP="00AC6AD3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9" w:firstLine="709"/>
        <w:jc w:val="both"/>
      </w:pPr>
      <w:r w:rsidRPr="00FA0985">
        <w:rPr>
          <w:rFonts w:ascii="PT Astra Serif" w:eastAsia="Times New Roman" w:hAnsi="PT Astra Serif" w:cs="Times New Roman"/>
          <w:spacing w:val="-5"/>
          <w:sz w:val="26"/>
          <w:szCs w:val="26"/>
          <w:lang w:eastAsia="ru-RU"/>
        </w:rPr>
        <w:t xml:space="preserve">Таким образом, при одновременном осуществлении трудовой деятельности на 0,5 ставки у одного работодателя и на 0,5 ставки у другого работодателя (что дает в </w:t>
      </w:r>
      <w:r w:rsidRPr="00FA0985"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  <w:t xml:space="preserve">целом ставку) период работы подлежит включению в «северный» стаж, дающий </w:t>
      </w:r>
      <w:r w:rsidRPr="00FA0985"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  <w:t xml:space="preserve">право на досрочное назначение страховой пенсии по старости в соответствии со </w:t>
      </w:r>
      <w:r w:rsidRPr="00FA0985">
        <w:rPr>
          <w:rFonts w:ascii="PT Astra Serif" w:eastAsia="Times New Roman" w:hAnsi="PT Astra Serif" w:cs="Times New Roman"/>
          <w:sz w:val="26"/>
          <w:szCs w:val="26"/>
          <w:lang w:eastAsia="ru-RU"/>
        </w:rPr>
        <w:t>статьей 32 Федерального закона № 400-ФЗ.</w:t>
      </w:r>
    </w:p>
    <w:sectPr w:rsidR="00D8070D" w:rsidRPr="006F449A" w:rsidSect="00AC6A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40"/>
    <w:rsid w:val="000264B1"/>
    <w:rsid w:val="00153091"/>
    <w:rsid w:val="00300F05"/>
    <w:rsid w:val="00420BFE"/>
    <w:rsid w:val="00463164"/>
    <w:rsid w:val="00482DFF"/>
    <w:rsid w:val="00491C3F"/>
    <w:rsid w:val="004A0494"/>
    <w:rsid w:val="004A5254"/>
    <w:rsid w:val="00530390"/>
    <w:rsid w:val="00541186"/>
    <w:rsid w:val="00591724"/>
    <w:rsid w:val="00636A40"/>
    <w:rsid w:val="006838CB"/>
    <w:rsid w:val="006F449A"/>
    <w:rsid w:val="00722797"/>
    <w:rsid w:val="00730BE8"/>
    <w:rsid w:val="00764BF3"/>
    <w:rsid w:val="00AA279F"/>
    <w:rsid w:val="00AC6AD3"/>
    <w:rsid w:val="00B13FE2"/>
    <w:rsid w:val="00D8070D"/>
    <w:rsid w:val="00E8344B"/>
    <w:rsid w:val="00EB3993"/>
    <w:rsid w:val="00EC33C3"/>
    <w:rsid w:val="00EE2DC6"/>
    <w:rsid w:val="00F63D9A"/>
    <w:rsid w:val="00F8699E"/>
    <w:rsid w:val="00FA0985"/>
    <w:rsid w:val="00FA0D45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30</cp:revision>
  <dcterms:created xsi:type="dcterms:W3CDTF">2025-05-30T05:11:00Z</dcterms:created>
  <dcterms:modified xsi:type="dcterms:W3CDTF">2025-05-30T07:20:00Z</dcterms:modified>
</cp:coreProperties>
</file>